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技术要求</w:t>
      </w:r>
    </w:p>
    <w:p>
      <w:pPr>
        <w:pStyle w:val="4"/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EFEFE"/>
        <w:spacing w:before="0" w:beforeAutospacing="0" w:after="0" w:afterAutospacing="0" w:line="560" w:lineRule="exact"/>
        <w:ind w:firstLine="615"/>
        <w:jc w:val="both"/>
        <w:rPr>
          <w:rFonts w:ascii="楷体_GB2312" w:hAnsi="黑体" w:eastAsia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楷体_GB2312" w:hAnsi="黑体" w:eastAsia="楷体_GB2312"/>
          <w:color w:val="000000"/>
          <w:sz w:val="32"/>
          <w:szCs w:val="32"/>
          <w:shd w:val="clear" w:color="auto" w:fill="FFFFFF"/>
        </w:rPr>
        <w:t>部署要求</w:t>
      </w:r>
    </w:p>
    <w:p>
      <w:pPr>
        <w:pStyle w:val="3"/>
        <w:spacing w:line="560" w:lineRule="exact"/>
        <w:ind w:firstLine="640" w:firstLineChars="200"/>
        <w:rPr>
          <w:rFonts w:hint="eastAsia"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为符合《四川省医疗保障局关于转发〈国家医疗保障局关于进一步深化推进医保信息标准化工作的通知〉的通知》等要求和防范参保人员信息通过互联网传播时泄露的风险，</w:t>
      </w:r>
      <w:r>
        <w:rPr>
          <w:rFonts w:hint="eastAsia" w:ascii="Times New Roman"/>
          <w:sz w:val="32"/>
          <w:szCs w:val="32"/>
        </w:rPr>
        <w:t>“遂宁市城乡居民参保人员信息管理”服务应</w:t>
      </w:r>
      <w:r>
        <w:rPr>
          <w:rFonts w:ascii="Times New Roman"/>
          <w:sz w:val="32"/>
          <w:szCs w:val="32"/>
        </w:rPr>
        <w:t>部署在</w:t>
      </w:r>
      <w:r>
        <w:rPr>
          <w:rFonts w:hint="eastAsia" w:ascii="Times New Roman"/>
          <w:sz w:val="32"/>
          <w:szCs w:val="32"/>
        </w:rPr>
        <w:t>“</w:t>
      </w:r>
      <w:r>
        <w:rPr>
          <w:rFonts w:ascii="Times New Roman"/>
          <w:sz w:val="32"/>
          <w:szCs w:val="32"/>
        </w:rPr>
        <w:t>四川省医疗保障信息平台</w:t>
      </w:r>
      <w:r>
        <w:rPr>
          <w:rFonts w:hint="eastAsia" w:ascii="Times New Roman"/>
          <w:sz w:val="32"/>
          <w:szCs w:val="32"/>
        </w:rPr>
        <w:t>”</w:t>
      </w:r>
      <w:r>
        <w:rPr>
          <w:rFonts w:ascii="Times New Roman"/>
          <w:sz w:val="32"/>
          <w:szCs w:val="32"/>
        </w:rPr>
        <w:t>中</w:t>
      </w:r>
      <w:r>
        <w:rPr>
          <w:rFonts w:hint="eastAsia" w:ascii="Times New Roman"/>
          <w:sz w:val="32"/>
          <w:szCs w:val="32"/>
        </w:rPr>
        <w:t>。</w:t>
      </w:r>
    </w:p>
    <w:p>
      <w:pPr>
        <w:pStyle w:val="3"/>
        <w:spacing w:line="560" w:lineRule="exact"/>
        <w:ind w:firstLine="640" w:firstLineChars="200"/>
        <w:rPr>
          <w:rFonts w:hint="eastAsia" w:ascii="Times New Roman"/>
          <w:sz w:val="32"/>
          <w:szCs w:val="32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楷体_GB2312" w:hAnsi="黑体" w:eastAsia="楷体_GB2312"/>
          <w:color w:val="000000"/>
          <w:sz w:val="32"/>
          <w:szCs w:val="32"/>
          <w:shd w:val="clear" w:color="auto" w:fill="FFFFFF"/>
        </w:rPr>
        <w:t>功能要求</w:t>
      </w:r>
    </w:p>
    <w:tbl>
      <w:tblPr>
        <w:tblStyle w:val="5"/>
        <w:tblW w:w="0" w:type="auto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189"/>
        <w:gridCol w:w="1788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一级功能名称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二级功能名称</w:t>
            </w:r>
          </w:p>
        </w:tc>
        <w:tc>
          <w:tcPr>
            <w:tcW w:w="6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详细功能服务内容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权限管理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业务角色匹配</w:t>
            </w:r>
          </w:p>
        </w:tc>
        <w:tc>
          <w:tcPr>
            <w:tcW w:w="61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一共四级角色设置：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（1）市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）区县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）街道（乡镇）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）社区（村）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1.依次隶属关系。第1、2级的市级和区县级可以往下管理，第3、4级的街道（乡镇）、社区（村）只能本级经办。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2.操作员-角色-虚拟单位，分别对应，实现按角色授权，而非按人授权。保持人员变动后授权处理的灵活性。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3.操作员与角色可以多对一，但不能一对多。角色与虚拟单位一一对应。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参保管理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单个、批量转移居民参保人员</w:t>
            </w:r>
          </w:p>
        </w:tc>
        <w:tc>
          <w:tcPr>
            <w:tcW w:w="61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参考“城乡居民跨区域流动”，可用导盘方式分割人群转移，也支持整单位转移。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举例：如操作员是第四级权限，只能操作绿洲社区的辖区人群，进入菜单后系统自动判断人员的角色，只展示本辖区人员列表。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单个模式时，查询到零星人员，允许零星人员立即以A社区的正常参保状态，转为B社区的正常参保状态。整合A社区暂停参保、B社区新增参保的两步操作。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批量模式时，支持将整个A社区正常参保100人全部导盘进去，校验通过后（除常规校验外，必须有校验人员是否为A社区的参保人员，也即控制批量转移人员仅为A社区人员，不允许操作人员批量转移非本辖区参保人员），立即变为在B社区的正常参保；也可只导入其中50人至B社区、另外50人至C社区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备注：批量模式或单个模式的操作应同步向税务系统传输相关暂停、新增的业务数据，以保持与税务系统一致性。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辖区居民个人信息维护</w:t>
            </w:r>
          </w:p>
        </w:tc>
        <w:tc>
          <w:tcPr>
            <w:tcW w:w="6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城乡居民参保维护”，可用单个模式、单位模式、批量模式，进行个人信息修改，例如联系电话（必填项，且校验是否为正确号码、11位）、居住地（提供省、市、县、街道四级码表固定选择，后续地址提供手工录入）、户籍地（提供省、市、县、街道四级固定码表选择，后续地址提供手工录入）等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举例：如操作员是第四级权限，只能操作绿洲社区的辖区人群，进入菜单后系统自动判断人员的角色，只展示本辖区人员列表。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单个模式：查询本辖区具体某人员信息，查询后进行单个修改。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单位模式 / 批量模式：对本辖区人群进行导出-&gt;维护-&gt;导入-&gt;校验，校验通过后生效。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城乡居民暂停参保登记(单个)</w:t>
            </w:r>
          </w:p>
        </w:tc>
        <w:tc>
          <w:tcPr>
            <w:tcW w:w="6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城乡居民参保维护”，可用单个模式，进行个人信息修改，例如联系电话（必填项，且校验是否为正确号码、11位）、居住地（提供省、市、县、街道四级码表固定选择，后续地址提供手工录入）、户籍地（提供省、市、县、街道四级固定码表选择，后续地址提供手工录入）等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举例：如操作员是第四级权限，只能操作绿洲社区的辖区人群，进入菜单后系统自动判断人员的角色，只展示本辖区人员列表。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单个模式：查询本辖区具体某人员信息，查询后进行单个修改。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城乡居民暂停参保登记(批量)</w:t>
            </w:r>
          </w:p>
        </w:tc>
        <w:tc>
          <w:tcPr>
            <w:tcW w:w="6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“城乡居民暂停参保登记”，需要对此功能进行整改：进入此功能后，将由程序判断，如操作人员是遂宁市操作人员则不展示“批量模式”下的所有内容，原“单个模式”仍不变。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原因：本项目建成后“批量转移居民参保人员”可用，四级权限管理更为精细，因此现全省通用功能需要针对遂宁操作人员进行处理，避免操作人员同时使用多个类似功能产生误操作。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查询统计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遂宁居民潜在参保缴费人员名单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在“四川省医疗保障信息化平台”的“决策分析子系统”现有的计算资源、运行机制、生成效率下，仍需要遵循以下条件：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1.数据状态T+1日与生产库数据一致，T+1日。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2.遵循现有数据查询的排队机制进行开发，因此对每个查询需求均需要定制开发。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3.遵循导出格式为CSV，最快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CSV格式文件最大支持104万条数据，相比XLSX支持的65万条有优势，生成速度也最快。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、将经过基础数据治理的城乡居民参保人名单，导入到本模块中，从决策系统中拉取基础信息和比对附加信息来管理。后期定时更新此类人员信息。能更有效、更精确定位居民未参保缴费人员信息。（同时，自2025年征缴工作开始后，居民新参保人员信息也需自动同步到此模块下，即生产库增量居民参保人员数据需同步到此查询模块下。）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、该模块展示的基础信息至少包含：身份证号、姓名、性别、电话号码、户籍地、居住地、目前参保所属县、乡、村；展示的附加信息至少包括：2023年度、2024年度居民缴费情况（是否缴费和在哪里缴费，）；2023年度、2024年度职工缴费情况（是否缴费和在哪里缴费）；目前参保状态（参加什么险种、在哪里参保、2025年居民缴费情况）；附加信息中的“目前参保状态”每天晚上自动更新；注意，上述信息随着缴费年度的后移，应自动做相应调整，比如在2026年居民征缴期间，上年度数据应显示2025年情况，而当前参保缴费数据则显示2026年。以此类推，以提供长期支撑能力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三、允许通过筛选上述参保所属县、乡、村及附件信息来查询统计并导出。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四、按目前参保所属县、乡、村控制对应的人员授权查询范围。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居民参保缴费查询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一、按个人查询居民的参保缴费情况，查询市内、省内和全国的参保信息。涉及多个敏感字段，适当进行脱敏。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遂宁市城乡居民基本医疗保险参保进度统计表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统计遂宁居民参保缴费进度，与昨日参保人数对比，与去年参保人数对比，显示当前参保率。（需分三园区）涉及多个敏感字段，适当进行脱敏。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遂宁市城乡居民缴费情况统计表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可以按全市、区县（需要分三园区）、乡镇、村社统计遂宁居民 2023年、2024年和当前缴费情况。涉及多个敏感字段，适当进行脱敏。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遂宁市城乡居民参保缴费情况表</w:t>
            </w: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通过统一数据格式导入对比目前参保人在全省的参保缴费情况。（包含参保险种、参保地、最大做帐期号等）</w:t>
            </w:r>
          </w:p>
          <w:p>
            <w:pPr>
              <w:pStyle w:val="3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NWQyNjM5MWE4NzUwNmY4NDJmNzVkY2IzZjY1NTUifQ=="/>
  </w:docVars>
  <w:rsids>
    <w:rsidRoot w:val="5C8D43FF"/>
    <w:rsid w:val="06913258"/>
    <w:rsid w:val="07660241"/>
    <w:rsid w:val="0E107158"/>
    <w:rsid w:val="16BC1C2B"/>
    <w:rsid w:val="1D9629D5"/>
    <w:rsid w:val="279679D8"/>
    <w:rsid w:val="28665E9B"/>
    <w:rsid w:val="3B4F0A10"/>
    <w:rsid w:val="430D71E7"/>
    <w:rsid w:val="438020AF"/>
    <w:rsid w:val="4C6E1CA4"/>
    <w:rsid w:val="55485B3C"/>
    <w:rsid w:val="55FA2AB8"/>
    <w:rsid w:val="5A427C66"/>
    <w:rsid w:val="5BE07737"/>
    <w:rsid w:val="5C8D43FF"/>
    <w:rsid w:val="5CFF0E64"/>
    <w:rsid w:val="65163345"/>
    <w:rsid w:val="70651B61"/>
    <w:rsid w:val="740B2A1F"/>
    <w:rsid w:val="7463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宋体" w:eastAsia="仿宋"/>
      <w:sz w:val="32"/>
      <w:szCs w:val="21"/>
    </w:rPr>
  </w:style>
  <w:style w:type="paragraph" w:styleId="3">
    <w:name w:val="Body Text"/>
    <w:basedOn w:val="1"/>
    <w:qFormat/>
    <w:uiPriority w:val="1"/>
    <w:rPr>
      <w:rFonts w:ascii="仿宋_GB2312" w:hAnsi="仿宋_GB2312" w:cs="仿宋_GB2312"/>
      <w:sz w:val="32"/>
      <w:szCs w:val="32"/>
      <w:lang w:val="zh-CN" w:bidi="zh-C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2265</Words>
  <Characters>2327</Characters>
  <Lines>0</Lines>
  <Paragraphs>0</Paragraphs>
  <TotalTime>4</TotalTime>
  <ScaleCrop>false</ScaleCrop>
  <LinksUpToDate>false</LinksUpToDate>
  <CharactersWithSpaces>2330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2024-06-25T01:56:00Z</dcterms:created>
  <dc:creator>邓钧桓</dc:creator>
  <cp:lastModifiedBy>邓钧桓</cp:lastModifiedBy>
  <dcterms:modified xsi:type="dcterms:W3CDTF">2024-06-25T06:50:24Z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B7CAEDCAB6AC4D6FA277C310531EF54E_11</vt:lpwstr>
  </property>
</Properties>
</file>